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3BE" w:rsidRDefault="003E4D72" w:rsidP="003E4D72">
      <w:pPr>
        <w:rPr>
          <w:rFonts w:asciiTheme="minorEastAsia" w:eastAsiaTheme="minorEastAsia" w:hAnsiTheme="minorEastAsia" w:hint="eastAsia"/>
        </w:rPr>
      </w:pPr>
      <w:r w:rsidRPr="003E4D72">
        <w:rPr>
          <w:rFonts w:asciiTheme="minorEastAsia" w:eastAsiaTheme="minorEastAsia" w:hAnsiTheme="minorEastAsia" w:hint="eastAsia"/>
        </w:rPr>
        <w:t>障害者の日常生活及び社会生活を総合的に支援するための法律</w:t>
      </w:r>
    </w:p>
    <w:p w:rsidR="003E4D72" w:rsidRPr="003E4D72" w:rsidRDefault="003E4D72" w:rsidP="003E4D72">
      <w:pPr>
        <w:rPr>
          <w:rFonts w:asciiTheme="minorEastAsia" w:eastAsiaTheme="minorEastAsia" w:hAnsiTheme="minorEastAsia" w:hint="eastAsia"/>
        </w:rPr>
      </w:pPr>
      <w:r>
        <w:t>（平成</w:t>
      </w:r>
      <w:r>
        <w:rPr>
          <w:rFonts w:hint="eastAsia"/>
        </w:rPr>
        <w:t>17</w:t>
      </w:r>
      <w:r>
        <w:t>年</w:t>
      </w:r>
      <w:r>
        <w:rPr>
          <w:rFonts w:hint="eastAsia"/>
        </w:rPr>
        <w:t>11</w:t>
      </w:r>
      <w:r>
        <w:t>月</w:t>
      </w:r>
      <w:r>
        <w:rPr>
          <w:rFonts w:hint="eastAsia"/>
        </w:rPr>
        <w:t>7</w:t>
      </w:r>
      <w:r>
        <w:t>日法律第</w:t>
      </w:r>
      <w:r>
        <w:rPr>
          <w:rFonts w:hint="eastAsia"/>
        </w:rPr>
        <w:t>123</w:t>
      </w:r>
      <w:r>
        <w:t>号）</w:t>
      </w:r>
      <w:r>
        <w:rPr>
          <w:rFonts w:hint="eastAsia"/>
        </w:rPr>
        <w:t>（抄）</w:t>
      </w:r>
    </w:p>
    <w:p w:rsidR="003E4D72" w:rsidRPr="003E4D72" w:rsidRDefault="003E4D72" w:rsidP="003E4D72">
      <w:pPr>
        <w:rPr>
          <w:rFonts w:asciiTheme="minorEastAsia" w:eastAsiaTheme="minorEastAsia" w:hAnsiTheme="minorEastAsia" w:hint="eastAsia"/>
        </w:rPr>
      </w:pPr>
    </w:p>
    <w:p w:rsidR="003E4D72" w:rsidRPr="003E4D72" w:rsidRDefault="003E4D72" w:rsidP="003E4D72">
      <w:pPr>
        <w:rPr>
          <w:rFonts w:asciiTheme="minorEastAsia" w:eastAsiaTheme="minorEastAsia" w:hAnsiTheme="minorEastAsia" w:cs="ＭＳ Ｐゴシック"/>
          <w:kern w:val="0"/>
          <w:szCs w:val="24"/>
        </w:rPr>
      </w:pPr>
      <w:r w:rsidRPr="003E4D72">
        <w:rPr>
          <w:rFonts w:asciiTheme="minorEastAsia" w:eastAsiaTheme="minorEastAsia" w:hAnsiTheme="minorEastAsia" w:cs="ＭＳ Ｐゴシック"/>
          <w:bCs/>
          <w:kern w:val="0"/>
          <w:szCs w:val="24"/>
        </w:rPr>
        <w:t>第</w:t>
      </w:r>
      <w:r>
        <w:rPr>
          <w:rFonts w:asciiTheme="minorEastAsia" w:eastAsiaTheme="minorEastAsia" w:hAnsiTheme="minorEastAsia" w:cs="ＭＳ Ｐゴシック" w:hint="eastAsia"/>
          <w:bCs/>
          <w:kern w:val="0"/>
          <w:szCs w:val="24"/>
        </w:rPr>
        <w:t>５</w:t>
      </w:r>
      <w:r w:rsidRPr="003E4D72">
        <w:rPr>
          <w:rFonts w:asciiTheme="minorEastAsia" w:eastAsiaTheme="minorEastAsia" w:hAnsiTheme="minorEastAsia" w:cs="ＭＳ Ｐゴシック"/>
          <w:bCs/>
          <w:kern w:val="0"/>
          <w:szCs w:val="24"/>
        </w:rPr>
        <w:t>条</w:t>
      </w:r>
      <w:r w:rsidRPr="003E4D72">
        <w:rPr>
          <w:rFonts w:asciiTheme="minorEastAsia" w:eastAsiaTheme="minorEastAsia" w:hAnsiTheme="minorEastAsia" w:cs="ＭＳ Ｐゴシック"/>
          <w:kern w:val="0"/>
          <w:szCs w:val="24"/>
        </w:rPr>
        <w:t xml:space="preserve">　</w:t>
      </w:r>
      <w:r>
        <w:rPr>
          <w:rFonts w:asciiTheme="minorEastAsia" w:eastAsiaTheme="minorEastAsia" w:hAnsiTheme="minorEastAsia" w:cs="ＭＳ Ｐゴシック" w:hint="eastAsia"/>
          <w:kern w:val="0"/>
          <w:szCs w:val="24"/>
        </w:rPr>
        <w:t>１から15　（略）</w:t>
      </w:r>
    </w:p>
    <w:p w:rsidR="003E4D72" w:rsidRPr="003E4D72" w:rsidRDefault="003E4D72" w:rsidP="003E4D72">
      <w:pPr>
        <w:ind w:leftChars="100" w:left="480" w:hangingChars="100" w:hanging="240"/>
        <w:rPr>
          <w:rFonts w:asciiTheme="minorEastAsia" w:eastAsiaTheme="minorEastAsia" w:hAnsiTheme="minorEastAsia" w:cs="ＭＳ Ｐゴシック"/>
          <w:kern w:val="0"/>
          <w:szCs w:val="24"/>
        </w:rPr>
      </w:pPr>
      <w:r w:rsidRPr="003E4D72">
        <w:rPr>
          <w:rFonts w:asciiTheme="minorEastAsia" w:eastAsiaTheme="minorEastAsia" w:hAnsiTheme="minorEastAsia" w:cs="ＭＳ Ｐゴシック" w:hint="eastAsia"/>
          <w:bCs/>
          <w:kern w:val="0"/>
          <w:szCs w:val="24"/>
        </w:rPr>
        <w:t>16</w:t>
      </w:r>
      <w:r>
        <w:rPr>
          <w:rFonts w:asciiTheme="minorEastAsia" w:eastAsiaTheme="minorEastAsia" w:hAnsiTheme="minorEastAsia" w:cs="ＭＳ Ｐゴシック" w:hint="eastAsia"/>
          <w:kern w:val="0"/>
          <w:szCs w:val="24"/>
        </w:rPr>
        <w:t xml:space="preserve">　</w:t>
      </w:r>
      <w:r w:rsidRPr="003E4D72">
        <w:rPr>
          <w:rFonts w:asciiTheme="minorEastAsia" w:eastAsiaTheme="minorEastAsia" w:hAnsiTheme="minorEastAsia" w:cs="ＭＳ Ｐゴシック"/>
          <w:kern w:val="0"/>
          <w:szCs w:val="24"/>
        </w:rPr>
        <w:t xml:space="preserve">この法律において「相談支援」とは、基本相談支援、地域相談支援及び計画相談支援をいい、「地域相談支援」とは、地域移行支援及び地域定着支援をいい、「計画相談支援」とは、サービス利用支援及び継続サービス利用支援をいい、「一般相談支援事業」とは、基本相談支援及び地域相談支援のいずれも行う事業をいい、「特定相談支援事業」とは、基本相談支援及び計画相談支援のいずれも行う事業をいう。 </w:t>
      </w:r>
    </w:p>
    <w:p w:rsidR="003E4D72" w:rsidRPr="003E4D72" w:rsidRDefault="003E4D72" w:rsidP="003E4D72">
      <w:pPr>
        <w:ind w:leftChars="100" w:left="480" w:hangingChars="100" w:hanging="240"/>
        <w:rPr>
          <w:rFonts w:asciiTheme="minorEastAsia" w:eastAsiaTheme="minorEastAsia" w:hAnsiTheme="minorEastAsia" w:cs="ＭＳ Ｐゴシック"/>
          <w:kern w:val="0"/>
          <w:szCs w:val="24"/>
        </w:rPr>
      </w:pPr>
      <w:r w:rsidRPr="003E4D72">
        <w:rPr>
          <w:rFonts w:asciiTheme="minorEastAsia" w:eastAsiaTheme="minorEastAsia" w:hAnsiTheme="minorEastAsia" w:cs="ＭＳ Ｐゴシック" w:hint="eastAsia"/>
          <w:bCs/>
          <w:kern w:val="0"/>
          <w:szCs w:val="24"/>
        </w:rPr>
        <w:t>17</w:t>
      </w:r>
      <w:r>
        <w:rPr>
          <w:rFonts w:asciiTheme="minorEastAsia" w:eastAsiaTheme="minorEastAsia" w:hAnsiTheme="minorEastAsia" w:cs="ＭＳ Ｐゴシック" w:hint="eastAsia"/>
          <w:bCs/>
          <w:kern w:val="0"/>
          <w:szCs w:val="24"/>
        </w:rPr>
        <w:t xml:space="preserve">　</w:t>
      </w:r>
      <w:r w:rsidRPr="003E4D72">
        <w:rPr>
          <w:rFonts w:asciiTheme="minorEastAsia" w:eastAsiaTheme="minorEastAsia" w:hAnsiTheme="minorEastAsia" w:cs="ＭＳ Ｐゴシック"/>
          <w:kern w:val="0"/>
          <w:szCs w:val="24"/>
        </w:rPr>
        <w:t xml:space="preserve">この法律において「基本相談支援」とは、地域の障害者等の福祉に関する各般の問題につき、障害者等、障害児の保護者又は障害者等の介護を行う者からの相談に応じ、必要な情報の提供及び助言を行い、併せてこれらの者と市町村及び第二十九条第二項に規定する指定障害福祉サービス事業者等との連絡調整（サービス利用支援及び継続サービス利用支援に関するものを除く。）その他の厚生労働省令で定める便宜を総合的に供与することをいう。 </w:t>
      </w:r>
    </w:p>
    <w:p w:rsidR="003E4D72" w:rsidRPr="003E4D72" w:rsidRDefault="003E4D72" w:rsidP="003E4D72">
      <w:pPr>
        <w:ind w:firstLineChars="100" w:firstLine="240"/>
        <w:rPr>
          <w:rFonts w:asciiTheme="minorEastAsia" w:eastAsiaTheme="minorEastAsia" w:hAnsiTheme="minorEastAsia" w:cs="ＭＳ Ｐゴシック"/>
          <w:kern w:val="0"/>
          <w:szCs w:val="24"/>
        </w:rPr>
      </w:pPr>
      <w:r>
        <w:rPr>
          <w:rFonts w:asciiTheme="minorEastAsia" w:eastAsiaTheme="minorEastAsia" w:hAnsiTheme="minorEastAsia" w:cs="ＭＳ Ｐゴシック" w:hint="eastAsia"/>
          <w:bCs/>
          <w:kern w:val="0"/>
          <w:szCs w:val="24"/>
        </w:rPr>
        <w:t>18</w:t>
      </w:r>
      <w:r w:rsidRPr="003E4D72">
        <w:rPr>
          <w:rFonts w:asciiTheme="minorEastAsia" w:eastAsiaTheme="minorEastAsia" w:hAnsiTheme="minorEastAsia" w:cs="ＭＳ Ｐゴシック" w:hint="eastAsia"/>
          <w:kern w:val="0"/>
          <w:szCs w:val="24"/>
        </w:rPr>
        <w:t>から24　（略）</w:t>
      </w:r>
    </w:p>
    <w:p w:rsidR="003E4D72" w:rsidRPr="003E4D72" w:rsidRDefault="003E4D72" w:rsidP="003E4D72">
      <w:pPr>
        <w:ind w:leftChars="100" w:left="480" w:hangingChars="100" w:hanging="240"/>
        <w:rPr>
          <w:rFonts w:asciiTheme="minorEastAsia" w:eastAsiaTheme="minorEastAsia" w:hAnsiTheme="minorEastAsia" w:cs="ＭＳ Ｐゴシック"/>
          <w:kern w:val="0"/>
          <w:szCs w:val="24"/>
        </w:rPr>
      </w:pPr>
      <w:r w:rsidRPr="003E4D72">
        <w:rPr>
          <w:rFonts w:asciiTheme="minorEastAsia" w:eastAsiaTheme="minorEastAsia" w:hAnsiTheme="minorEastAsia" w:cs="ＭＳ Ｐゴシック" w:hint="eastAsia"/>
          <w:bCs/>
          <w:kern w:val="0"/>
          <w:szCs w:val="24"/>
        </w:rPr>
        <w:t xml:space="preserve">25　</w:t>
      </w:r>
      <w:r w:rsidRPr="003E4D72">
        <w:rPr>
          <w:rFonts w:asciiTheme="minorEastAsia" w:eastAsiaTheme="minorEastAsia" w:hAnsiTheme="minorEastAsia" w:cs="ＭＳ Ｐゴシック"/>
          <w:kern w:val="0"/>
          <w:szCs w:val="24"/>
        </w:rPr>
        <w:t xml:space="preserve">この法律において「地域活動支援センター」とは、障害者等を通わせ、創作的活動又は生産活動の機会の提供、社会との交流の促進その他の厚生労働省令で定める便宜を供与する施設をいう。 </w:t>
      </w:r>
    </w:p>
    <w:p w:rsidR="003E4D72" w:rsidRPr="003E4D72" w:rsidRDefault="003E4D72" w:rsidP="003E4D72">
      <w:pPr>
        <w:ind w:firstLineChars="100" w:firstLine="240"/>
        <w:rPr>
          <w:rFonts w:asciiTheme="minorEastAsia" w:eastAsiaTheme="minorEastAsia" w:hAnsiTheme="minorEastAsia" w:cs="ＭＳ Ｐゴシック"/>
          <w:kern w:val="0"/>
          <w:szCs w:val="24"/>
        </w:rPr>
      </w:pPr>
      <w:r>
        <w:rPr>
          <w:rFonts w:asciiTheme="minorEastAsia" w:eastAsiaTheme="minorEastAsia" w:hAnsiTheme="minorEastAsia" w:cs="ＭＳ Ｐゴシック" w:hint="eastAsia"/>
          <w:bCs/>
          <w:kern w:val="0"/>
          <w:szCs w:val="24"/>
        </w:rPr>
        <w:t>26　（略）</w:t>
      </w:r>
    </w:p>
    <w:p w:rsidR="003E4D72" w:rsidRDefault="003E4D72" w:rsidP="003E4D72">
      <w:pPr>
        <w:rPr>
          <w:rFonts w:asciiTheme="minorEastAsia" w:eastAsiaTheme="minorEastAsia" w:hAnsiTheme="minorEastAsia" w:hint="eastAsia"/>
        </w:rPr>
      </w:pPr>
    </w:p>
    <w:p w:rsidR="003E4D72" w:rsidRDefault="003E4D72" w:rsidP="003E4D72">
      <w:pPr>
        <w:rPr>
          <w:rFonts w:asciiTheme="minorEastAsia" w:eastAsiaTheme="minorEastAsia" w:hAnsiTheme="minorEastAsia" w:hint="eastAsia"/>
        </w:rPr>
      </w:pPr>
    </w:p>
    <w:p w:rsidR="003E4D72" w:rsidRDefault="003E4D72">
      <w:pPr>
        <w:widowControl/>
        <w:rPr>
          <w:rFonts w:asciiTheme="minorEastAsia" w:eastAsiaTheme="minorEastAsia" w:hAnsiTheme="minorEastAsia"/>
        </w:rPr>
      </w:pPr>
      <w:r>
        <w:rPr>
          <w:rFonts w:asciiTheme="minorEastAsia" w:eastAsiaTheme="minorEastAsia" w:hAnsiTheme="minorEastAsia"/>
        </w:rPr>
        <w:br w:type="page"/>
      </w:r>
    </w:p>
    <w:p w:rsidR="003E4D72" w:rsidRDefault="003E4D72" w:rsidP="003E4D72">
      <w:pPr>
        <w:rPr>
          <w:rFonts w:asciiTheme="minorEastAsia" w:eastAsiaTheme="minorEastAsia" w:hAnsiTheme="minorEastAsia" w:hint="eastAsia"/>
        </w:rPr>
      </w:pPr>
      <w:r>
        <w:rPr>
          <w:rFonts w:asciiTheme="minorEastAsia" w:eastAsiaTheme="minorEastAsia" w:hAnsiTheme="minorEastAsia" w:hint="eastAsia"/>
        </w:rPr>
        <w:lastRenderedPageBreak/>
        <w:t>児童福祉法</w:t>
      </w:r>
    </w:p>
    <w:p w:rsidR="003E4D72" w:rsidRDefault="003E4D72" w:rsidP="003E4D72">
      <w:pPr>
        <w:rPr>
          <w:rFonts w:asciiTheme="minorEastAsia" w:eastAsiaTheme="minorEastAsia" w:hAnsiTheme="minorEastAsia" w:hint="eastAsia"/>
        </w:rPr>
      </w:pPr>
      <w:r w:rsidRPr="003E4D72">
        <w:rPr>
          <w:rFonts w:asciiTheme="minorEastAsia" w:eastAsiaTheme="minorEastAsia" w:hAnsiTheme="minorEastAsia" w:hint="eastAsia"/>
        </w:rPr>
        <w:t>（昭和</w:t>
      </w:r>
      <w:r>
        <w:rPr>
          <w:rFonts w:asciiTheme="minorEastAsia" w:eastAsiaTheme="minorEastAsia" w:hAnsiTheme="minorEastAsia" w:hint="eastAsia"/>
        </w:rPr>
        <w:t>22</w:t>
      </w:r>
      <w:r w:rsidRPr="003E4D72">
        <w:rPr>
          <w:rFonts w:asciiTheme="minorEastAsia" w:eastAsiaTheme="minorEastAsia" w:hAnsiTheme="minorEastAsia" w:hint="eastAsia"/>
        </w:rPr>
        <w:t>年</w:t>
      </w:r>
      <w:r>
        <w:rPr>
          <w:rFonts w:asciiTheme="minorEastAsia" w:eastAsiaTheme="minorEastAsia" w:hAnsiTheme="minorEastAsia" w:hint="eastAsia"/>
        </w:rPr>
        <w:t>12</w:t>
      </w:r>
      <w:r w:rsidRPr="003E4D72">
        <w:rPr>
          <w:rFonts w:asciiTheme="minorEastAsia" w:eastAsiaTheme="minorEastAsia" w:hAnsiTheme="minorEastAsia" w:hint="eastAsia"/>
        </w:rPr>
        <w:t>月</w:t>
      </w:r>
      <w:r>
        <w:rPr>
          <w:rFonts w:asciiTheme="minorEastAsia" w:eastAsiaTheme="minorEastAsia" w:hAnsiTheme="minorEastAsia" w:hint="eastAsia"/>
        </w:rPr>
        <w:t>12</w:t>
      </w:r>
      <w:r w:rsidRPr="003E4D72">
        <w:rPr>
          <w:rFonts w:asciiTheme="minorEastAsia" w:eastAsiaTheme="minorEastAsia" w:hAnsiTheme="minorEastAsia" w:hint="eastAsia"/>
        </w:rPr>
        <w:t>日法律第</w:t>
      </w:r>
      <w:r>
        <w:rPr>
          <w:rFonts w:asciiTheme="minorEastAsia" w:eastAsiaTheme="minorEastAsia" w:hAnsiTheme="minorEastAsia" w:hint="eastAsia"/>
        </w:rPr>
        <w:t>164</w:t>
      </w:r>
      <w:r w:rsidRPr="003E4D72">
        <w:rPr>
          <w:rFonts w:asciiTheme="minorEastAsia" w:eastAsiaTheme="minorEastAsia" w:hAnsiTheme="minorEastAsia" w:hint="eastAsia"/>
        </w:rPr>
        <w:t>号）</w:t>
      </w:r>
    </w:p>
    <w:p w:rsidR="003E4D72" w:rsidRDefault="003E4D72" w:rsidP="003E4D72">
      <w:pPr>
        <w:rPr>
          <w:rFonts w:asciiTheme="minorEastAsia" w:eastAsiaTheme="minorEastAsia" w:hAnsiTheme="minorEastAsia" w:hint="eastAsia"/>
        </w:rPr>
      </w:pPr>
    </w:p>
    <w:p w:rsidR="003E4D72" w:rsidRDefault="003E4D72" w:rsidP="003E4D72">
      <w:pPr>
        <w:rPr>
          <w:rFonts w:asciiTheme="minorEastAsia" w:eastAsiaTheme="minorEastAsia" w:hAnsiTheme="minorEastAsia" w:hint="eastAsia"/>
        </w:rPr>
      </w:pPr>
      <w:r>
        <w:rPr>
          <w:rFonts w:asciiTheme="minorEastAsia" w:eastAsiaTheme="minorEastAsia" w:hAnsiTheme="minorEastAsia" w:hint="eastAsia"/>
        </w:rPr>
        <w:t>第６条の２の２　１から５　（略）</w:t>
      </w:r>
    </w:p>
    <w:p w:rsidR="003E4D72" w:rsidRDefault="003E4D72" w:rsidP="003E4D72">
      <w:pPr>
        <w:ind w:leftChars="100" w:left="480" w:hangingChars="100" w:hanging="240"/>
        <w:rPr>
          <w:rFonts w:asciiTheme="minorEastAsia" w:eastAsiaTheme="minorEastAsia" w:hAnsiTheme="minorEastAsia" w:hint="eastAsia"/>
        </w:rPr>
      </w:pPr>
      <w:r>
        <w:rPr>
          <w:rFonts w:asciiTheme="minorEastAsia" w:eastAsiaTheme="minorEastAsia" w:hAnsiTheme="minorEastAsia" w:hint="eastAsia"/>
        </w:rPr>
        <w:t xml:space="preserve">６　</w:t>
      </w:r>
      <w:r w:rsidRPr="003E4D72">
        <w:rPr>
          <w:rFonts w:asciiTheme="minorEastAsia" w:eastAsiaTheme="minorEastAsia" w:hAnsiTheme="minorEastAsia" w:hint="eastAsia"/>
        </w:rPr>
        <w:t>この法律で、障害児相談支援とは、障害児支援利用援助及び継続障害児支援利用援助を行うことをいい、障害児相談支援事業とは、障害児相談支援を行う事業をいう。</w:t>
      </w:r>
    </w:p>
    <w:p w:rsidR="003E4D72" w:rsidRPr="003E4D72" w:rsidRDefault="003E4D72" w:rsidP="003E4D72">
      <w:pPr>
        <w:ind w:leftChars="100" w:left="480" w:hangingChars="100" w:hanging="240"/>
        <w:rPr>
          <w:rFonts w:asciiTheme="minorEastAsia" w:eastAsiaTheme="minorEastAsia" w:hAnsiTheme="minorEastAsia"/>
        </w:rPr>
      </w:pPr>
      <w:r w:rsidRPr="003E4D72">
        <w:rPr>
          <w:rFonts w:asciiTheme="minorEastAsia" w:eastAsiaTheme="minorEastAsia" w:hAnsiTheme="minorEastAsia" w:hint="eastAsia"/>
        </w:rPr>
        <w:t>７</w:t>
      </w:r>
      <w:r>
        <w:rPr>
          <w:rFonts w:asciiTheme="minorEastAsia" w:eastAsiaTheme="minorEastAsia" w:hAnsiTheme="minorEastAsia" w:hint="eastAsia"/>
        </w:rPr>
        <w:t xml:space="preserve">　</w:t>
      </w:r>
      <w:r w:rsidRPr="003E4D72">
        <w:rPr>
          <w:rFonts w:asciiTheme="minorEastAsia" w:eastAsiaTheme="minorEastAsia" w:hAnsiTheme="minorEastAsia" w:hint="eastAsia"/>
        </w:rPr>
        <w:t>この法律で、障害児支援利用援助とは、第二十一条の五の六第一項又は第二十一条の五の八第一項の申請に係る障害児の心身の状況、その置かれている環境、当該障害児又はその保護者の障害児通所支援の利用に関する意向その他の事情を勘案し、利用する障害児通所支援の種類及び内容その他の厚生労働省令で定める事項を定めた計画（以下「障害児支援利用計画案」という。）を作成し、第二十一条の五の五第一項に規定する通所給付決定（次項において「通所給付決定」という。）又は第二十一条の五の八第二項に規定する通所給付決定の変更の決定（次項において「通所給付決定の変更の決定」という。）（以下この条及び第二十四条の二十六第一項第一号において「給付決定等」と総称する。）が行われた後に、第二十一条の五の三第一項に規定する指定障害児通所支援事業者等その他の者（次項において「関係者」という。）との連絡調整その他の便宜を供与するとともに、当該給付決定等に係る障害児通所支援の種類及び内容、これを担当する者その他の厚生労働省令で定める事項を記載した計画（次項において「障害児支援利用計画」という。）を作成することをいう。</w:t>
      </w:r>
      <w:r>
        <w:rPr>
          <w:rFonts w:asciiTheme="minorEastAsia" w:eastAsiaTheme="minorEastAsia" w:hAnsiTheme="minorEastAsia" w:hint="eastAsia"/>
        </w:rPr>
        <w:t xml:space="preserve"> </w:t>
      </w:r>
    </w:p>
    <w:p w:rsidR="003E4D72" w:rsidRPr="003E4D72" w:rsidRDefault="003E4D72" w:rsidP="003E4D72">
      <w:pPr>
        <w:ind w:leftChars="100" w:left="480" w:hangingChars="100" w:hanging="240"/>
        <w:rPr>
          <w:rFonts w:asciiTheme="minorEastAsia" w:eastAsiaTheme="minorEastAsia" w:hAnsiTheme="minorEastAsia" w:hint="eastAsia"/>
        </w:rPr>
      </w:pPr>
      <w:r w:rsidRPr="003E4D72">
        <w:rPr>
          <w:rFonts w:asciiTheme="minorEastAsia" w:eastAsiaTheme="minorEastAsia" w:hAnsiTheme="minorEastAsia" w:hint="eastAsia"/>
        </w:rPr>
        <w:t>８</w:t>
      </w:r>
      <w:r>
        <w:rPr>
          <w:rFonts w:asciiTheme="minorEastAsia" w:eastAsiaTheme="minorEastAsia" w:hAnsiTheme="minorEastAsia" w:hint="eastAsia"/>
        </w:rPr>
        <w:t xml:space="preserve">　</w:t>
      </w:r>
      <w:r w:rsidRPr="003E4D72">
        <w:rPr>
          <w:rFonts w:asciiTheme="minorEastAsia" w:eastAsiaTheme="minorEastAsia" w:hAnsiTheme="minorEastAsia" w:hint="eastAsia"/>
        </w:rPr>
        <w:t xml:space="preserve">この法律で、継続障害児支援利用援助とは、通所給付決定に係る障害児の保護者（以下「通所給付決定保護者」という。）が、第二十一条の五の七第八項に規定する通所給付決定の有効期間内において、継続して障害児通所支援を適切に利用することができるよう、当該通所給付決定に係る障害児支援利用計画（この項の規定により変更されたものを含む。以下この項において同じ。）が適切であるかどうかにつき、厚生労働省令で定める期間ごとに、当該通所給付決定保護者の障害児通所支援の利用状況を検証し、その結果及び当該通所給付決定に係る障害児の心身の状況、その置かれている環境、当該障害児又はその保護者の障害児通所支援の利用に関する意向その他の事情を勘案し、障害児支援利用計画の見直しを行い、その結果に基づき、次のいずれかの便宜の供与を行うことをいう。 </w:t>
      </w:r>
    </w:p>
    <w:p w:rsidR="003E4D72" w:rsidRDefault="003E4D72" w:rsidP="003E4D72">
      <w:pPr>
        <w:ind w:leftChars="200" w:left="720" w:hangingChars="100" w:hanging="240"/>
        <w:rPr>
          <w:rFonts w:asciiTheme="minorEastAsia" w:eastAsiaTheme="minorEastAsia" w:hAnsiTheme="minorEastAsia" w:hint="eastAsia"/>
        </w:rPr>
      </w:pPr>
      <w:r w:rsidRPr="003E4D72">
        <w:rPr>
          <w:rFonts w:asciiTheme="minorEastAsia" w:eastAsiaTheme="minorEastAsia" w:hAnsiTheme="minorEastAsia" w:hint="eastAsia"/>
        </w:rPr>
        <w:t>一</w:t>
      </w:r>
      <w:r>
        <w:rPr>
          <w:rFonts w:asciiTheme="minorEastAsia" w:eastAsiaTheme="minorEastAsia" w:hAnsiTheme="minorEastAsia" w:hint="eastAsia"/>
        </w:rPr>
        <w:t xml:space="preserve">　</w:t>
      </w:r>
      <w:r w:rsidRPr="003E4D72">
        <w:rPr>
          <w:rFonts w:asciiTheme="minorEastAsia" w:eastAsiaTheme="minorEastAsia" w:hAnsiTheme="minorEastAsia" w:hint="eastAsia"/>
        </w:rPr>
        <w:t xml:space="preserve">障害児支援利用計画を変更するとともに、関係者との連絡調整その他の便宜の供与を行うこと。 </w:t>
      </w:r>
    </w:p>
    <w:p w:rsidR="003E4D72" w:rsidRPr="003E4D72" w:rsidRDefault="003E4D72" w:rsidP="003E4D72">
      <w:pPr>
        <w:ind w:leftChars="200" w:left="720" w:hangingChars="100" w:hanging="240"/>
        <w:rPr>
          <w:rFonts w:asciiTheme="minorEastAsia" w:eastAsiaTheme="minorEastAsia" w:hAnsiTheme="minorEastAsia"/>
        </w:rPr>
      </w:pPr>
      <w:r w:rsidRPr="003E4D72">
        <w:rPr>
          <w:rFonts w:asciiTheme="minorEastAsia" w:eastAsiaTheme="minorEastAsia" w:hAnsiTheme="minorEastAsia" w:hint="eastAsia"/>
        </w:rPr>
        <w:t>二</w:t>
      </w:r>
      <w:r>
        <w:rPr>
          <w:rFonts w:asciiTheme="minorEastAsia" w:eastAsiaTheme="minorEastAsia" w:hAnsiTheme="minorEastAsia" w:hint="eastAsia"/>
        </w:rPr>
        <w:t xml:space="preserve">　</w:t>
      </w:r>
      <w:r w:rsidRPr="003E4D72">
        <w:rPr>
          <w:rFonts w:asciiTheme="minorEastAsia" w:eastAsiaTheme="minorEastAsia" w:hAnsiTheme="minorEastAsia" w:hint="eastAsia"/>
        </w:rPr>
        <w:t>新たな通所給付決定又は通所給付決定の変更の決定が必要であると認められる場合において、当該給付決定等に係る障害児の保護者に対し、給付決定等に係る申請の勧奨を行うこと。</w:t>
      </w:r>
    </w:p>
    <w:sectPr w:rsidR="003E4D72" w:rsidRPr="003E4D72" w:rsidSect="003E4D72">
      <w:pgSz w:w="11906" w:h="16838" w:code="9"/>
      <w:pgMar w:top="1588" w:right="1701" w:bottom="1588" w:left="1701"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
  <w:rsids>
    <w:rsidRoot w:val="003E4D72"/>
    <w:rsid w:val="0033348E"/>
    <w:rsid w:val="003E4D72"/>
    <w:rsid w:val="004E4D9D"/>
    <w:rsid w:val="005C2920"/>
    <w:rsid w:val="005F5CEF"/>
    <w:rsid w:val="00616463"/>
    <w:rsid w:val="00853EE2"/>
    <w:rsid w:val="00A458EF"/>
    <w:rsid w:val="00B869E8"/>
    <w:rsid w:val="00D0610E"/>
    <w:rsid w:val="00DF456B"/>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E4D72"/>
    <w:rPr>
      <w:color w:val="0000FF"/>
      <w:u w:val="single"/>
    </w:rPr>
  </w:style>
</w:styles>
</file>

<file path=word/webSettings.xml><?xml version="1.0" encoding="utf-8"?>
<w:webSettings xmlns:r="http://schemas.openxmlformats.org/officeDocument/2006/relationships" xmlns:w="http://schemas.openxmlformats.org/wordprocessingml/2006/main">
  <w:divs>
    <w:div w:id="966395269">
      <w:bodyDiv w:val="1"/>
      <w:marLeft w:val="0"/>
      <w:marRight w:val="0"/>
      <w:marTop w:val="0"/>
      <w:marBottom w:val="0"/>
      <w:divBdr>
        <w:top w:val="none" w:sz="0" w:space="0" w:color="auto"/>
        <w:left w:val="none" w:sz="0" w:space="0" w:color="auto"/>
        <w:bottom w:val="none" w:sz="0" w:space="0" w:color="auto"/>
        <w:right w:val="none" w:sz="0" w:space="0" w:color="auto"/>
      </w:divBdr>
      <w:divsChild>
        <w:div w:id="151607386">
          <w:marLeft w:val="240"/>
          <w:marRight w:val="0"/>
          <w:marTop w:val="0"/>
          <w:marBottom w:val="0"/>
          <w:divBdr>
            <w:top w:val="none" w:sz="0" w:space="0" w:color="auto"/>
            <w:left w:val="none" w:sz="0" w:space="0" w:color="auto"/>
            <w:bottom w:val="none" w:sz="0" w:space="0" w:color="auto"/>
            <w:right w:val="none" w:sz="0" w:space="0" w:color="auto"/>
          </w:divBdr>
        </w:div>
        <w:div w:id="255946810">
          <w:marLeft w:val="240"/>
          <w:marRight w:val="0"/>
          <w:marTop w:val="0"/>
          <w:marBottom w:val="0"/>
          <w:divBdr>
            <w:top w:val="none" w:sz="0" w:space="0" w:color="auto"/>
            <w:left w:val="none" w:sz="0" w:space="0" w:color="auto"/>
            <w:bottom w:val="none" w:sz="0" w:space="0" w:color="auto"/>
            <w:right w:val="none" w:sz="0" w:space="0" w:color="auto"/>
          </w:divBdr>
        </w:div>
        <w:div w:id="59328203">
          <w:marLeft w:val="240"/>
          <w:marRight w:val="0"/>
          <w:marTop w:val="0"/>
          <w:marBottom w:val="0"/>
          <w:divBdr>
            <w:top w:val="none" w:sz="0" w:space="0" w:color="auto"/>
            <w:left w:val="none" w:sz="0" w:space="0" w:color="auto"/>
            <w:bottom w:val="none" w:sz="0" w:space="0" w:color="auto"/>
            <w:right w:val="none" w:sz="0" w:space="0" w:color="auto"/>
          </w:divBdr>
        </w:div>
        <w:div w:id="1695884068">
          <w:marLeft w:val="240"/>
          <w:marRight w:val="0"/>
          <w:marTop w:val="0"/>
          <w:marBottom w:val="0"/>
          <w:divBdr>
            <w:top w:val="none" w:sz="0" w:space="0" w:color="auto"/>
            <w:left w:val="none" w:sz="0" w:space="0" w:color="auto"/>
            <w:bottom w:val="none" w:sz="0" w:space="0" w:color="auto"/>
            <w:right w:val="none" w:sz="0" w:space="0" w:color="auto"/>
          </w:divBdr>
        </w:div>
        <w:div w:id="726562691">
          <w:marLeft w:val="240"/>
          <w:marRight w:val="0"/>
          <w:marTop w:val="0"/>
          <w:marBottom w:val="0"/>
          <w:divBdr>
            <w:top w:val="none" w:sz="0" w:space="0" w:color="auto"/>
            <w:left w:val="none" w:sz="0" w:space="0" w:color="auto"/>
            <w:bottom w:val="none" w:sz="0" w:space="0" w:color="auto"/>
            <w:right w:val="none" w:sz="0" w:space="0" w:color="auto"/>
          </w:divBdr>
        </w:div>
        <w:div w:id="1997612815">
          <w:marLeft w:val="240"/>
          <w:marRight w:val="0"/>
          <w:marTop w:val="0"/>
          <w:marBottom w:val="0"/>
          <w:divBdr>
            <w:top w:val="none" w:sz="0" w:space="0" w:color="auto"/>
            <w:left w:val="none" w:sz="0" w:space="0" w:color="auto"/>
            <w:bottom w:val="none" w:sz="0" w:space="0" w:color="auto"/>
            <w:right w:val="none" w:sz="0" w:space="0" w:color="auto"/>
          </w:divBdr>
        </w:div>
        <w:div w:id="1829781061">
          <w:marLeft w:val="240"/>
          <w:marRight w:val="0"/>
          <w:marTop w:val="0"/>
          <w:marBottom w:val="0"/>
          <w:divBdr>
            <w:top w:val="none" w:sz="0" w:space="0" w:color="auto"/>
            <w:left w:val="none" w:sz="0" w:space="0" w:color="auto"/>
            <w:bottom w:val="none" w:sz="0" w:space="0" w:color="auto"/>
            <w:right w:val="none" w:sz="0" w:space="0" w:color="auto"/>
          </w:divBdr>
        </w:div>
        <w:div w:id="61804480">
          <w:marLeft w:val="240"/>
          <w:marRight w:val="0"/>
          <w:marTop w:val="0"/>
          <w:marBottom w:val="0"/>
          <w:divBdr>
            <w:top w:val="none" w:sz="0" w:space="0" w:color="auto"/>
            <w:left w:val="none" w:sz="0" w:space="0" w:color="auto"/>
            <w:bottom w:val="none" w:sz="0" w:space="0" w:color="auto"/>
            <w:right w:val="none" w:sz="0" w:space="0" w:color="auto"/>
          </w:divBdr>
        </w:div>
        <w:div w:id="965358707">
          <w:marLeft w:val="240"/>
          <w:marRight w:val="0"/>
          <w:marTop w:val="0"/>
          <w:marBottom w:val="0"/>
          <w:divBdr>
            <w:top w:val="none" w:sz="0" w:space="0" w:color="auto"/>
            <w:left w:val="none" w:sz="0" w:space="0" w:color="auto"/>
            <w:bottom w:val="none" w:sz="0" w:space="0" w:color="auto"/>
            <w:right w:val="none" w:sz="0" w:space="0" w:color="auto"/>
          </w:divBdr>
        </w:div>
        <w:div w:id="850488083">
          <w:marLeft w:val="240"/>
          <w:marRight w:val="0"/>
          <w:marTop w:val="0"/>
          <w:marBottom w:val="0"/>
          <w:divBdr>
            <w:top w:val="none" w:sz="0" w:space="0" w:color="auto"/>
            <w:left w:val="none" w:sz="0" w:space="0" w:color="auto"/>
            <w:bottom w:val="none" w:sz="0" w:space="0" w:color="auto"/>
            <w:right w:val="none" w:sz="0" w:space="0" w:color="auto"/>
          </w:divBdr>
        </w:div>
        <w:div w:id="1349137820">
          <w:marLeft w:val="240"/>
          <w:marRight w:val="0"/>
          <w:marTop w:val="0"/>
          <w:marBottom w:val="0"/>
          <w:divBdr>
            <w:top w:val="none" w:sz="0" w:space="0" w:color="auto"/>
            <w:left w:val="none" w:sz="0" w:space="0" w:color="auto"/>
            <w:bottom w:val="none" w:sz="0" w:space="0" w:color="auto"/>
            <w:right w:val="none" w:sz="0" w:space="0" w:color="auto"/>
          </w:divBdr>
        </w:div>
        <w:div w:id="991832021">
          <w:marLeft w:val="240"/>
          <w:marRight w:val="0"/>
          <w:marTop w:val="0"/>
          <w:marBottom w:val="0"/>
          <w:divBdr>
            <w:top w:val="none" w:sz="0" w:space="0" w:color="auto"/>
            <w:left w:val="none" w:sz="0" w:space="0" w:color="auto"/>
            <w:bottom w:val="none" w:sz="0" w:space="0" w:color="auto"/>
            <w:right w:val="none" w:sz="0" w:space="0" w:color="auto"/>
          </w:divBdr>
        </w:div>
        <w:div w:id="818032076">
          <w:marLeft w:val="240"/>
          <w:marRight w:val="0"/>
          <w:marTop w:val="0"/>
          <w:marBottom w:val="0"/>
          <w:divBdr>
            <w:top w:val="none" w:sz="0" w:space="0" w:color="auto"/>
            <w:left w:val="none" w:sz="0" w:space="0" w:color="auto"/>
            <w:bottom w:val="none" w:sz="0" w:space="0" w:color="auto"/>
            <w:right w:val="none" w:sz="0" w:space="0" w:color="auto"/>
          </w:divBdr>
        </w:div>
        <w:div w:id="24254758">
          <w:marLeft w:val="240"/>
          <w:marRight w:val="0"/>
          <w:marTop w:val="0"/>
          <w:marBottom w:val="0"/>
          <w:divBdr>
            <w:top w:val="none" w:sz="0" w:space="0" w:color="auto"/>
            <w:left w:val="none" w:sz="0" w:space="0" w:color="auto"/>
            <w:bottom w:val="none" w:sz="0" w:space="0" w:color="auto"/>
            <w:right w:val="none" w:sz="0" w:space="0" w:color="auto"/>
          </w:divBdr>
        </w:div>
        <w:div w:id="1151680915">
          <w:marLeft w:val="240"/>
          <w:marRight w:val="0"/>
          <w:marTop w:val="0"/>
          <w:marBottom w:val="0"/>
          <w:divBdr>
            <w:top w:val="none" w:sz="0" w:space="0" w:color="auto"/>
            <w:left w:val="none" w:sz="0" w:space="0" w:color="auto"/>
            <w:bottom w:val="none" w:sz="0" w:space="0" w:color="auto"/>
            <w:right w:val="none" w:sz="0" w:space="0" w:color="auto"/>
          </w:divBdr>
        </w:div>
        <w:div w:id="890848588">
          <w:marLeft w:val="240"/>
          <w:marRight w:val="0"/>
          <w:marTop w:val="0"/>
          <w:marBottom w:val="0"/>
          <w:divBdr>
            <w:top w:val="none" w:sz="0" w:space="0" w:color="auto"/>
            <w:left w:val="none" w:sz="0" w:space="0" w:color="auto"/>
            <w:bottom w:val="none" w:sz="0" w:space="0" w:color="auto"/>
            <w:right w:val="none" w:sz="0" w:space="0" w:color="auto"/>
          </w:divBdr>
        </w:div>
        <w:div w:id="394282444">
          <w:marLeft w:val="240"/>
          <w:marRight w:val="0"/>
          <w:marTop w:val="0"/>
          <w:marBottom w:val="0"/>
          <w:divBdr>
            <w:top w:val="none" w:sz="0" w:space="0" w:color="auto"/>
            <w:left w:val="none" w:sz="0" w:space="0" w:color="auto"/>
            <w:bottom w:val="none" w:sz="0" w:space="0" w:color="auto"/>
            <w:right w:val="none" w:sz="0" w:space="0" w:color="auto"/>
          </w:divBdr>
        </w:div>
        <w:div w:id="830176409">
          <w:marLeft w:val="240"/>
          <w:marRight w:val="0"/>
          <w:marTop w:val="0"/>
          <w:marBottom w:val="0"/>
          <w:divBdr>
            <w:top w:val="none" w:sz="0" w:space="0" w:color="auto"/>
            <w:left w:val="none" w:sz="0" w:space="0" w:color="auto"/>
            <w:bottom w:val="none" w:sz="0" w:space="0" w:color="auto"/>
            <w:right w:val="none" w:sz="0" w:space="0" w:color="auto"/>
          </w:divBdr>
        </w:div>
        <w:div w:id="902906616">
          <w:marLeft w:val="240"/>
          <w:marRight w:val="0"/>
          <w:marTop w:val="0"/>
          <w:marBottom w:val="0"/>
          <w:divBdr>
            <w:top w:val="none" w:sz="0" w:space="0" w:color="auto"/>
            <w:left w:val="none" w:sz="0" w:space="0" w:color="auto"/>
            <w:bottom w:val="none" w:sz="0" w:space="0" w:color="auto"/>
            <w:right w:val="none" w:sz="0" w:space="0" w:color="auto"/>
          </w:divBdr>
        </w:div>
        <w:div w:id="1357776873">
          <w:marLeft w:val="240"/>
          <w:marRight w:val="0"/>
          <w:marTop w:val="0"/>
          <w:marBottom w:val="0"/>
          <w:divBdr>
            <w:top w:val="none" w:sz="0" w:space="0" w:color="auto"/>
            <w:left w:val="none" w:sz="0" w:space="0" w:color="auto"/>
            <w:bottom w:val="none" w:sz="0" w:space="0" w:color="auto"/>
            <w:right w:val="none" w:sz="0" w:space="0" w:color="auto"/>
          </w:divBdr>
        </w:div>
        <w:div w:id="1042560257">
          <w:marLeft w:val="240"/>
          <w:marRight w:val="0"/>
          <w:marTop w:val="0"/>
          <w:marBottom w:val="0"/>
          <w:divBdr>
            <w:top w:val="none" w:sz="0" w:space="0" w:color="auto"/>
            <w:left w:val="none" w:sz="0" w:space="0" w:color="auto"/>
            <w:bottom w:val="none" w:sz="0" w:space="0" w:color="auto"/>
            <w:right w:val="none" w:sz="0" w:space="0" w:color="auto"/>
          </w:divBdr>
          <w:divsChild>
            <w:div w:id="2114590411">
              <w:marLeft w:val="240"/>
              <w:marRight w:val="0"/>
              <w:marTop w:val="0"/>
              <w:marBottom w:val="0"/>
              <w:divBdr>
                <w:top w:val="none" w:sz="0" w:space="0" w:color="auto"/>
                <w:left w:val="none" w:sz="0" w:space="0" w:color="auto"/>
                <w:bottom w:val="none" w:sz="0" w:space="0" w:color="auto"/>
                <w:right w:val="none" w:sz="0" w:space="0" w:color="auto"/>
              </w:divBdr>
            </w:div>
            <w:div w:id="20671911">
              <w:marLeft w:val="240"/>
              <w:marRight w:val="0"/>
              <w:marTop w:val="0"/>
              <w:marBottom w:val="0"/>
              <w:divBdr>
                <w:top w:val="none" w:sz="0" w:space="0" w:color="auto"/>
                <w:left w:val="none" w:sz="0" w:space="0" w:color="auto"/>
                <w:bottom w:val="none" w:sz="0" w:space="0" w:color="auto"/>
                <w:right w:val="none" w:sz="0" w:space="0" w:color="auto"/>
              </w:divBdr>
            </w:div>
          </w:divsChild>
        </w:div>
        <w:div w:id="251135360">
          <w:marLeft w:val="240"/>
          <w:marRight w:val="0"/>
          <w:marTop w:val="0"/>
          <w:marBottom w:val="0"/>
          <w:divBdr>
            <w:top w:val="none" w:sz="0" w:space="0" w:color="auto"/>
            <w:left w:val="none" w:sz="0" w:space="0" w:color="auto"/>
            <w:bottom w:val="none" w:sz="0" w:space="0" w:color="auto"/>
            <w:right w:val="none" w:sz="0" w:space="0" w:color="auto"/>
          </w:divBdr>
        </w:div>
        <w:div w:id="434711290">
          <w:marLeft w:val="240"/>
          <w:marRight w:val="0"/>
          <w:marTop w:val="0"/>
          <w:marBottom w:val="0"/>
          <w:divBdr>
            <w:top w:val="none" w:sz="0" w:space="0" w:color="auto"/>
            <w:left w:val="none" w:sz="0" w:space="0" w:color="auto"/>
            <w:bottom w:val="none" w:sz="0" w:space="0" w:color="auto"/>
            <w:right w:val="none" w:sz="0" w:space="0" w:color="auto"/>
          </w:divBdr>
        </w:div>
        <w:div w:id="1612055804">
          <w:marLeft w:val="240"/>
          <w:marRight w:val="0"/>
          <w:marTop w:val="0"/>
          <w:marBottom w:val="0"/>
          <w:divBdr>
            <w:top w:val="none" w:sz="0" w:space="0" w:color="auto"/>
            <w:left w:val="none" w:sz="0" w:space="0" w:color="auto"/>
            <w:bottom w:val="none" w:sz="0" w:space="0" w:color="auto"/>
            <w:right w:val="none" w:sz="0" w:space="0" w:color="auto"/>
          </w:divBdr>
        </w:div>
        <w:div w:id="1233661458">
          <w:marLeft w:val="240"/>
          <w:marRight w:val="0"/>
          <w:marTop w:val="0"/>
          <w:marBottom w:val="0"/>
          <w:divBdr>
            <w:top w:val="none" w:sz="0" w:space="0" w:color="auto"/>
            <w:left w:val="none" w:sz="0" w:space="0" w:color="auto"/>
            <w:bottom w:val="none" w:sz="0" w:space="0" w:color="auto"/>
            <w:right w:val="none" w:sz="0" w:space="0" w:color="auto"/>
          </w:divBdr>
        </w:div>
        <w:div w:id="1896047191">
          <w:marLeft w:val="24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251</Words>
  <Characters>1436</Characters>
  <Application>Microsoft Office Word</Application>
  <DocSecurity>0</DocSecurity>
  <Lines>11</Lines>
  <Paragraphs>3</Paragraphs>
  <ScaleCrop>false</ScaleCrop>
  <Company/>
  <LinksUpToDate>false</LinksUpToDate>
  <CharactersWithSpaces>1684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2017-01-27T11:04:00Z</dcterms:created>
  <dcterms:modified xsi:type="dcterms:W3CDTF">2017-01-27T11:14:00Z</dcterms:modified>
</cp:coreProperties>
</file>